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《中山市用人单位超比例安排残疾人就业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奖励实施细则》解读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eastAsia" w:ascii="华文仿宋" w:hAnsi="华文仿宋" w:eastAsia="华文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为促进残疾人就业，提高用人单位安排残疾人就业的积极性，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市残联制定并印发了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中山市用人单位超比例安排残疾人就业奖励实施细则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以下简称</w:t>
      </w:r>
      <w:bookmarkStart w:id="0" w:name="OLE_LINK7"/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实施细则</w:t>
      </w:r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》)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根据《中山市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人民政府关于印发中山市行政规范性文件管理规定的通知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》（中府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〔2021〕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号）的相关规定，现就文件解读如下：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一、制定背景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数据显示，我市共有约1.3万名就业年龄段残疾人，已就业0.58万人，未就业0.72万人。在未就业的残疾人中，0.5万人无就业能力，0.2万人未实现就业。残疾人就业问题仍然形势严峻，残疾人“就业难”的问题仍然突出，合法维护残疾人平等就业权利，是摆在我们面前的一道课题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为促进残疾人就业，提高用人单位安排残疾人就业的积极性，根据《广东省实施〈中华人民共和国残疾人保障法〉办法》《中山市残疾人保障办法》(中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府〔2022〕13号)等文件规定，结合我市实际，制定本《实施细则》。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二、主要内容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本《实施细则》共八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章十三</w:t>
      </w:r>
      <w:bookmarkStart w:id="1" w:name="_GoBack"/>
      <w:bookmarkEnd w:id="1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条，主要内容如下：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第一章：总则。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明确了《实施细则》制定依据、《实施细则》中“残疾人”所包含的对象范畴。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第二章：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奖励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对象。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明确了超比例安排残疾人就业奖励的实施对象。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章：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奖励条件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明确了申请享受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超比例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奖励的用人单位必须符合的条件。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章：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奖励标准。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明确了超比例安排残疾人就业奖励的对象、计算方法及奖励标准。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章：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申请及审批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明确了超比例安排残疾人就业奖励的申请、审批、发放流程。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第六章：经费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来源。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明确了资金来源，由哪一级财政负担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第七章：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经费管理和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监督。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明确了超比例安排残疾人就业奖励经费各级残联的监管责任、对各级残联的要求及追究责任的依据。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第八章：附则。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明确了办法生效期限及解释部门。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注意事项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在本市行政区域内执行分散按比例安排残疾人就业政策的机关、团体、企业、事业单位、民办非企业等用人单位，超过本单位职工总数1.5%比例安排中山市户籍残疾人就业1人（含）以上的，可享受超比例安排残疾人就业奖励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（二）安排1名重度残疾人(《中华人民共和国残疾人证》（一至二级）或《中华人民共和国残疾军人证》（一至三级）就业的，按照安排2名残疾人计算就业比例。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lang w:val="en-US" w:eastAsia="zh-CN" w:bidi="ar-SA"/>
        </w:rPr>
        <w:t xml:space="preserve">                           中山市残疾人联合会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lang w:val="en-US" w:eastAsia="zh-CN" w:bidi="ar-SA"/>
        </w:rPr>
        <w:t xml:space="preserve">                            2022年2月15日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701" w:bottom="1440" w:left="170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14B2A"/>
    <w:rsid w:val="17214B2A"/>
    <w:rsid w:val="25A96F93"/>
    <w:rsid w:val="26B767E3"/>
    <w:rsid w:val="35C2355A"/>
    <w:rsid w:val="4E596C4B"/>
    <w:rsid w:val="5E573B99"/>
    <w:rsid w:val="63C55E19"/>
    <w:rsid w:val="73F502BF"/>
    <w:rsid w:val="78135E10"/>
    <w:rsid w:val="7844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2021-11-04T08:28:00Z</dcterms:created>
  <dc:creator>教就部</dc:creator>
  <cp:lastModifiedBy>梁丽琴</cp:lastModifiedBy>
  <cp:lastPrinted>2021-11-11T09:45:00Z</cp:lastPrinted>
  <dcterms:modified xsi:type="dcterms:W3CDTF">2022-02-22T00:52:42Z</dcterms:modified>
  <dc:title>《中山市用人单位超比例安排残疾人就业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E88CC4E54582480CAF198110FFFB8D93</vt:lpwstr>
  </property>
</Properties>
</file>