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8"/>
          <w:rFonts w:hint="eastAsia" w:ascii="方正小标宋简体" w:hAnsi="方正小标宋简体" w:eastAsia="方正小标宋简体" w:cs="方正小标宋简体"/>
          <w:b w:val="0"/>
          <w:bCs/>
          <w:color w:val="000000" w:themeColor="text1"/>
          <w:sz w:val="32"/>
          <w:szCs w:val="32"/>
          <w:shd w:val="clear" w:color="auto" w:fill="FFFFFF"/>
          <w:lang w:val="en-US" w:eastAsia="zh-CN"/>
          <w14:textFill>
            <w14:solidFill>
              <w14:schemeClr w14:val="tx1"/>
            </w14:solidFill>
          </w14:textFill>
        </w:rPr>
      </w:pPr>
      <w:r>
        <w:rPr>
          <w:rStyle w:val="8"/>
          <w:rFonts w:hint="eastAsia" w:ascii="方正小标宋简体" w:hAnsi="方正小标宋简体" w:eastAsia="方正小标宋简体" w:cs="方正小标宋简体"/>
          <w:b w:val="0"/>
          <w:bCs/>
          <w:color w:val="000000" w:themeColor="text1"/>
          <w:sz w:val="44"/>
          <w:szCs w:val="44"/>
          <w:shd w:val="clear" w:color="auto" w:fill="FFFFFF"/>
          <w:lang w:eastAsia="zh-CN"/>
          <w14:textFill>
            <w14:solidFill>
              <w14:schemeClr w14:val="tx1"/>
            </w14:solidFill>
          </w14:textFill>
        </w:rPr>
        <w:t>《</w:t>
      </w:r>
      <w:r>
        <w:rPr>
          <w:rStyle w:val="8"/>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t>中山市残疾人创业扶持实施细则</w:t>
      </w:r>
      <w:r>
        <w:rPr>
          <w:rStyle w:val="8"/>
          <w:rFonts w:hint="eastAsia" w:ascii="方正小标宋简体" w:hAnsi="方正小标宋简体" w:eastAsia="方正小标宋简体" w:cs="方正小标宋简体"/>
          <w:b w:val="0"/>
          <w:bCs/>
          <w:color w:val="000000" w:themeColor="text1"/>
          <w:sz w:val="44"/>
          <w:szCs w:val="44"/>
          <w:shd w:val="clear" w:color="auto" w:fill="FFFFFF"/>
          <w:lang w:eastAsia="zh-CN"/>
          <w14:textFill>
            <w14:solidFill>
              <w14:schemeClr w14:val="tx1"/>
            </w14:solidFill>
          </w14:textFill>
        </w:rPr>
        <w:t>》</w:t>
      </w:r>
      <w:r>
        <w:rPr>
          <w:rStyle w:val="8"/>
          <w:rFonts w:hint="eastAsia" w:ascii="方正小标宋简体" w:hAnsi="方正小标宋简体" w:eastAsia="方正小标宋简体" w:cs="方正小标宋简体"/>
          <w:b w:val="0"/>
          <w:bCs/>
          <w:color w:val="000000" w:themeColor="text1"/>
          <w:sz w:val="44"/>
          <w:szCs w:val="44"/>
          <w:shd w:val="clear" w:color="auto" w:fill="FFFFFF"/>
          <w:lang w:val="en-US" w:eastAsia="zh-CN"/>
          <w14:textFill>
            <w14:solidFill>
              <w14:schemeClr w14:val="tx1"/>
            </w14:solidFill>
          </w14:textFill>
        </w:rPr>
        <w:t>解读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center"/>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为帮助扶持残疾人自主创业，以创业带动就业，</w:t>
      </w:r>
      <w:r>
        <w:rPr>
          <w:rFonts w:hint="eastAsia" w:ascii="仿宋" w:hAnsi="仿宋" w:eastAsia="仿宋" w:cs="仿宋"/>
          <w:color w:val="000000" w:themeColor="text1"/>
          <w:sz w:val="32"/>
          <w:szCs w:val="32"/>
          <w:shd w:val="clear" w:color="auto" w:fill="FFFFFF"/>
          <w14:textFill>
            <w14:solidFill>
              <w14:schemeClr w14:val="tx1"/>
            </w14:solidFill>
          </w14:textFill>
        </w:rPr>
        <w:t>市残联制定并印发了</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中山市残疾人创业扶持实施细则</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（以下简称《实施细则》）</w:t>
      </w:r>
      <w:r>
        <w:rPr>
          <w:rFonts w:hint="eastAsia" w:ascii="仿宋" w:hAnsi="仿宋" w:eastAsia="仿宋" w:cs="仿宋"/>
          <w:color w:val="000000" w:themeColor="text1"/>
          <w:sz w:val="32"/>
          <w:szCs w:val="32"/>
          <w14:textFill>
            <w14:solidFill>
              <w14:schemeClr w14:val="tx1"/>
            </w14:solidFill>
          </w14:textFill>
        </w:rPr>
        <w:t>，根据《中山市</w:t>
      </w:r>
      <w:r>
        <w:rPr>
          <w:rFonts w:hint="eastAsia" w:ascii="仿宋" w:hAnsi="仿宋" w:eastAsia="仿宋" w:cs="仿宋"/>
          <w:color w:val="000000" w:themeColor="text1"/>
          <w:sz w:val="32"/>
          <w:szCs w:val="32"/>
          <w:lang w:eastAsia="zh-CN"/>
          <w14:textFill>
            <w14:solidFill>
              <w14:schemeClr w14:val="tx1"/>
            </w14:solidFill>
          </w14:textFill>
        </w:rPr>
        <w:t>人民政府关于印发中山市行政规范性文件管理规定的通知</w:t>
      </w:r>
      <w:r>
        <w:rPr>
          <w:rFonts w:hint="eastAsia" w:ascii="仿宋" w:hAnsi="仿宋" w:eastAsia="仿宋" w:cs="仿宋"/>
          <w:color w:val="000000" w:themeColor="text1"/>
          <w:sz w:val="32"/>
          <w:szCs w:val="32"/>
          <w14:textFill>
            <w14:solidFill>
              <w14:schemeClr w14:val="tx1"/>
            </w14:solidFill>
          </w14:textFill>
        </w:rPr>
        <w:t>》（中府</w:t>
      </w:r>
      <w:r>
        <w:rPr>
          <w:rFonts w:hint="eastAsia" w:ascii="仿宋" w:hAnsi="仿宋" w:eastAsia="仿宋" w:cs="仿宋"/>
          <w:color w:val="000000" w:themeColor="text1"/>
          <w:sz w:val="32"/>
          <w:szCs w:val="32"/>
          <w:lang w:val="en-US" w:eastAsia="zh-CN"/>
          <w14:textFill>
            <w14:solidFill>
              <w14:schemeClr w14:val="tx1"/>
            </w14:solidFill>
          </w14:textFill>
        </w:rPr>
        <w:t>〔2021〕</w:t>
      </w: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号）的相关规定，现就文件解读如下：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黑体" w:hAnsi="黑体" w:eastAsia="黑体" w:cs="黑体"/>
          <w:color w:val="000000" w:themeColor="text1"/>
          <w:kern w:val="0"/>
          <w:sz w:val="32"/>
          <w:szCs w:val="32"/>
          <w:shd w:val="clear" w:color="auto" w:fill="FFFFFF"/>
          <w:lang w:val="en-US" w:eastAsia="zh-CN" w:bidi="ar-SA"/>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val="en-US" w:eastAsia="zh-CN" w:bidi="ar-SA"/>
          <w14:textFill>
            <w14:solidFill>
              <w14:schemeClr w14:val="tx1"/>
            </w14:solidFill>
          </w14:textFill>
        </w:rPr>
        <w:t>一、制定背景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2018年广东省第十三届人民代表大会常务委员会公告（第10号）《广东省实施〈中华人民共和国残疾人保障法〉办法》，提出“县级以上人民政府应当将残疾人就业创业纳入当地就业困难人员就业创业补贴范围”。2019年广东省人民政府印发了《广东省残疾人就业条例》（广东省人民政府令第264号）第三条提出“县级以上人民政府应当加强对残疾人就业工作的统筹规划、综合协调，将残疾人就业纳入国民经济和社会发展规划，将残疾人就业工作情况纳入政府有关考核内容，完善并落实相关优惠政策和扶持保护措施，为残疾人就业创造条件”；第十三条提出“县级以上人民政府及其有关部门、残疾人联合会应当结合实际制定扶持残疾人就业创业政策，并向社会公开”；第二十条提出“鼓励和扶持残疾人自主创业、灵活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为落实以上政策文件精神，根据《广东省残疾人就业条例》《广东省实施〈中华人民共和国残疾人保障法〉办法》《中山市残疾人保障办法》(中府〔2022〕13号)等文件规定，结合我市实际，制定本《实施细则》。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黑体" w:hAnsi="黑体" w:eastAsia="黑体" w:cs="黑体"/>
          <w:color w:val="000000" w:themeColor="text1"/>
          <w:kern w:val="0"/>
          <w:sz w:val="32"/>
          <w:szCs w:val="32"/>
          <w:shd w:val="clear" w:color="auto" w:fill="FFFFFF"/>
          <w:lang w:val="en-US" w:eastAsia="zh-CN" w:bidi="ar-SA"/>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val="en-US" w:eastAsia="zh-CN" w:bidi="ar-SA"/>
          <w14:textFill>
            <w14:solidFill>
              <w14:schemeClr w14:val="tx1"/>
            </w14:solidFill>
          </w14:textFill>
        </w:rPr>
        <w:t>二、主要内容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本《实施细则》共八章十六</w:t>
      </w:r>
      <w:bookmarkStart w:id="0" w:name="_GoBack"/>
      <w:bookmarkEnd w:id="0"/>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条，主要内容如下：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第一章：</w:t>
      </w:r>
      <w:r>
        <w:rPr>
          <w:rFonts w:hint="eastAsia" w:ascii="楷体" w:hAnsi="楷体" w:eastAsia="楷体" w:cs="楷体"/>
          <w:b w:val="0"/>
          <w:bCs w:val="0"/>
          <w:color w:val="000000" w:themeColor="text1"/>
          <w:kern w:val="0"/>
          <w:sz w:val="32"/>
          <w:szCs w:val="32"/>
          <w:shd w:val="clear" w:color="auto" w:fill="FFFFFF"/>
          <w:lang w:val="en-US" w:eastAsia="zh-CN" w:bidi="ar-SA"/>
          <w14:textFill>
            <w14:solidFill>
              <w14:schemeClr w14:val="tx1"/>
            </w14:solidFill>
          </w14:textFill>
        </w:rPr>
        <w:t>总则。</w:t>
      </w: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明确了制定依据、“残疾人”、“残疾人创业扶持经费”所包含的对象范畴以及“经费”的使用原则。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第</w:t>
      </w:r>
      <w:r>
        <w:rPr>
          <w:rFonts w:hint="eastAsia" w:ascii="楷体" w:hAnsi="楷体" w:eastAsia="楷体" w:cs="楷体"/>
          <w:b w:val="0"/>
          <w:bCs w:val="0"/>
          <w:color w:val="000000" w:themeColor="text1"/>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sz w:val="32"/>
          <w:szCs w:val="32"/>
          <w14:textFill>
            <w14:solidFill>
              <w14:schemeClr w14:val="tx1"/>
            </w14:solidFill>
          </w14:textFill>
        </w:rPr>
        <w:t>章：</w:t>
      </w:r>
      <w:r>
        <w:rPr>
          <w:rFonts w:hint="eastAsia" w:ascii="楷体" w:hAnsi="楷体" w:eastAsia="楷体" w:cs="楷体"/>
          <w:b w:val="0"/>
          <w:bCs w:val="0"/>
          <w:color w:val="000000" w:themeColor="text1"/>
          <w:sz w:val="32"/>
          <w:szCs w:val="32"/>
          <w:lang w:val="en-US" w:eastAsia="zh-CN"/>
          <w14:textFill>
            <w14:solidFill>
              <w14:schemeClr w14:val="tx1"/>
            </w14:solidFill>
          </w14:textFill>
        </w:rPr>
        <w:t>扶持对象。</w:t>
      </w: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明确了创业扶持的实施对象。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第</w:t>
      </w:r>
      <w:r>
        <w:rPr>
          <w:rFonts w:hint="eastAsia" w:ascii="楷体" w:hAnsi="楷体" w:eastAsia="楷体" w:cs="楷体"/>
          <w:b w:val="0"/>
          <w:bCs w:val="0"/>
          <w:color w:val="000000" w:themeColor="text1"/>
          <w:sz w:val="32"/>
          <w:szCs w:val="32"/>
          <w:lang w:val="en-US" w:eastAsia="zh-CN"/>
          <w14:textFill>
            <w14:solidFill>
              <w14:schemeClr w14:val="tx1"/>
            </w14:solidFill>
          </w14:textFill>
        </w:rPr>
        <w:t>三</w:t>
      </w:r>
      <w:r>
        <w:rPr>
          <w:rFonts w:hint="eastAsia" w:ascii="楷体" w:hAnsi="楷体" w:eastAsia="楷体" w:cs="楷体"/>
          <w:b w:val="0"/>
          <w:bCs w:val="0"/>
          <w:color w:val="000000" w:themeColor="text1"/>
          <w:sz w:val="32"/>
          <w:szCs w:val="32"/>
          <w14:textFill>
            <w14:solidFill>
              <w14:schemeClr w14:val="tx1"/>
            </w14:solidFill>
          </w14:textFill>
        </w:rPr>
        <w:t>章：</w:t>
      </w:r>
      <w:r>
        <w:rPr>
          <w:rFonts w:hint="eastAsia" w:ascii="楷体" w:hAnsi="楷体" w:eastAsia="楷体" w:cs="楷体"/>
          <w:b w:val="0"/>
          <w:bCs w:val="0"/>
          <w:color w:val="000000" w:themeColor="text1"/>
          <w:sz w:val="32"/>
          <w:szCs w:val="32"/>
          <w:lang w:val="en-US" w:eastAsia="zh-CN"/>
          <w14:textFill>
            <w14:solidFill>
              <w14:schemeClr w14:val="tx1"/>
            </w14:solidFill>
          </w14:textFill>
        </w:rPr>
        <w:t>扶持条件。</w:t>
      </w: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明确了申请扶持的残疾人必须符合的条件。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第</w:t>
      </w:r>
      <w:r>
        <w:rPr>
          <w:rFonts w:hint="eastAsia" w:ascii="楷体" w:hAnsi="楷体" w:eastAsia="楷体" w:cs="楷体"/>
          <w:b w:val="0"/>
          <w:bCs w:val="0"/>
          <w:color w:val="000000" w:themeColor="text1"/>
          <w:sz w:val="32"/>
          <w:szCs w:val="32"/>
          <w:lang w:val="en-US" w:eastAsia="zh-CN"/>
          <w14:textFill>
            <w14:solidFill>
              <w14:schemeClr w14:val="tx1"/>
            </w14:solidFill>
          </w14:textFill>
        </w:rPr>
        <w:t>四</w:t>
      </w:r>
      <w:r>
        <w:rPr>
          <w:rFonts w:hint="eastAsia" w:ascii="楷体" w:hAnsi="楷体" w:eastAsia="楷体" w:cs="楷体"/>
          <w:b w:val="0"/>
          <w:bCs w:val="0"/>
          <w:color w:val="000000" w:themeColor="text1"/>
          <w:sz w:val="32"/>
          <w:szCs w:val="32"/>
          <w14:textFill>
            <w14:solidFill>
              <w14:schemeClr w14:val="tx1"/>
            </w14:solidFill>
          </w14:textFill>
        </w:rPr>
        <w:t>章：</w:t>
      </w:r>
      <w:r>
        <w:rPr>
          <w:rFonts w:hint="eastAsia" w:ascii="楷体" w:hAnsi="楷体" w:eastAsia="楷体" w:cs="楷体"/>
          <w:b w:val="0"/>
          <w:bCs w:val="0"/>
          <w:color w:val="000000" w:themeColor="text1"/>
          <w:sz w:val="32"/>
          <w:szCs w:val="32"/>
          <w:lang w:val="en-US" w:eastAsia="zh-CN"/>
          <w14:textFill>
            <w14:solidFill>
              <w14:schemeClr w14:val="tx1"/>
            </w14:solidFill>
          </w14:textFill>
        </w:rPr>
        <w:t>申请审批。</w:t>
      </w: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明确了扶持经费的申请、初审、审批、发放流程。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第</w:t>
      </w:r>
      <w:r>
        <w:rPr>
          <w:rFonts w:hint="eastAsia" w:ascii="楷体" w:hAnsi="楷体" w:eastAsia="楷体" w:cs="楷体"/>
          <w:b w:val="0"/>
          <w:bCs w:val="0"/>
          <w:color w:val="000000" w:themeColor="text1"/>
          <w:sz w:val="32"/>
          <w:szCs w:val="32"/>
          <w:lang w:val="en-US" w:eastAsia="zh-CN"/>
          <w14:textFill>
            <w14:solidFill>
              <w14:schemeClr w14:val="tx1"/>
            </w14:solidFill>
          </w14:textFill>
        </w:rPr>
        <w:t>五</w:t>
      </w:r>
      <w:r>
        <w:rPr>
          <w:rFonts w:hint="eastAsia" w:ascii="楷体" w:hAnsi="楷体" w:eastAsia="楷体" w:cs="楷体"/>
          <w:b w:val="0"/>
          <w:bCs w:val="0"/>
          <w:color w:val="000000" w:themeColor="text1"/>
          <w:sz w:val="32"/>
          <w:szCs w:val="32"/>
          <w14:textFill>
            <w14:solidFill>
              <w14:schemeClr w14:val="tx1"/>
            </w14:solidFill>
          </w14:textFill>
        </w:rPr>
        <w:t>章：</w:t>
      </w:r>
      <w:r>
        <w:rPr>
          <w:rFonts w:hint="eastAsia" w:ascii="楷体" w:hAnsi="楷体" w:eastAsia="楷体" w:cs="楷体"/>
          <w:b w:val="0"/>
          <w:bCs w:val="0"/>
          <w:color w:val="000000" w:themeColor="text1"/>
          <w:sz w:val="32"/>
          <w:szCs w:val="32"/>
          <w:lang w:val="en-US" w:eastAsia="zh-CN"/>
          <w14:textFill>
            <w14:solidFill>
              <w14:schemeClr w14:val="tx1"/>
            </w14:solidFill>
          </w14:textFill>
        </w:rPr>
        <w:t>扶持标准。</w:t>
      </w: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明确了扶持对象各项申请项目的补贴标准。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第</w:t>
      </w:r>
      <w:r>
        <w:rPr>
          <w:rFonts w:hint="eastAsia" w:ascii="楷体" w:hAnsi="楷体" w:eastAsia="楷体" w:cs="楷体"/>
          <w:b w:val="0"/>
          <w:bCs w:val="0"/>
          <w:color w:val="000000" w:themeColor="text1"/>
          <w:sz w:val="32"/>
          <w:szCs w:val="32"/>
          <w:lang w:val="en-US" w:eastAsia="zh-CN"/>
          <w14:textFill>
            <w14:solidFill>
              <w14:schemeClr w14:val="tx1"/>
            </w14:solidFill>
          </w14:textFill>
        </w:rPr>
        <w:t>六</w:t>
      </w:r>
      <w:r>
        <w:rPr>
          <w:rFonts w:hint="eastAsia" w:ascii="楷体" w:hAnsi="楷体" w:eastAsia="楷体" w:cs="楷体"/>
          <w:b w:val="0"/>
          <w:bCs w:val="0"/>
          <w:color w:val="000000" w:themeColor="text1"/>
          <w:sz w:val="32"/>
          <w:szCs w:val="32"/>
          <w14:textFill>
            <w14:solidFill>
              <w14:schemeClr w14:val="tx1"/>
            </w14:solidFill>
          </w14:textFill>
        </w:rPr>
        <w:t>章：</w:t>
      </w:r>
      <w:r>
        <w:rPr>
          <w:rFonts w:hint="eastAsia" w:ascii="楷体" w:hAnsi="楷体" w:eastAsia="楷体" w:cs="楷体"/>
          <w:b w:val="0"/>
          <w:bCs w:val="0"/>
          <w:color w:val="000000" w:themeColor="text1"/>
          <w:sz w:val="32"/>
          <w:szCs w:val="32"/>
          <w:lang w:val="en-US" w:eastAsia="zh-CN"/>
          <w14:textFill>
            <w14:solidFill>
              <w14:schemeClr w14:val="tx1"/>
            </w14:solidFill>
          </w14:textFill>
        </w:rPr>
        <w:t>经费来源。</w:t>
      </w: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明确了资金来源，由哪一级财政负担。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第</w:t>
      </w:r>
      <w:r>
        <w:rPr>
          <w:rFonts w:hint="eastAsia" w:ascii="楷体" w:hAnsi="楷体" w:eastAsia="楷体" w:cs="楷体"/>
          <w:b w:val="0"/>
          <w:bCs w:val="0"/>
          <w:color w:val="000000" w:themeColor="text1"/>
          <w:sz w:val="32"/>
          <w:szCs w:val="32"/>
          <w:lang w:val="en-US" w:eastAsia="zh-CN"/>
          <w14:textFill>
            <w14:solidFill>
              <w14:schemeClr w14:val="tx1"/>
            </w14:solidFill>
          </w14:textFill>
        </w:rPr>
        <w:t>七</w:t>
      </w:r>
      <w:r>
        <w:rPr>
          <w:rFonts w:hint="eastAsia" w:ascii="楷体" w:hAnsi="楷体" w:eastAsia="楷体" w:cs="楷体"/>
          <w:b w:val="0"/>
          <w:bCs w:val="0"/>
          <w:color w:val="000000" w:themeColor="text1"/>
          <w:sz w:val="32"/>
          <w:szCs w:val="32"/>
          <w14:textFill>
            <w14:solidFill>
              <w14:schemeClr w14:val="tx1"/>
            </w14:solidFill>
          </w14:textFill>
        </w:rPr>
        <w:t>章：</w:t>
      </w:r>
      <w:r>
        <w:rPr>
          <w:rFonts w:hint="eastAsia" w:ascii="楷体" w:hAnsi="楷体" w:eastAsia="楷体" w:cs="楷体"/>
          <w:b w:val="0"/>
          <w:bCs w:val="0"/>
          <w:color w:val="000000" w:themeColor="text1"/>
          <w:sz w:val="32"/>
          <w:szCs w:val="32"/>
          <w:lang w:val="en-US" w:eastAsia="zh-CN"/>
          <w14:textFill>
            <w14:solidFill>
              <w14:schemeClr w14:val="tx1"/>
            </w14:solidFill>
          </w14:textFill>
        </w:rPr>
        <w:t>经费管理和监督。</w:t>
      </w: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明确了经费使用的法律责任及各级残联的监管责任。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第</w:t>
      </w:r>
      <w:r>
        <w:rPr>
          <w:rFonts w:hint="eastAsia" w:ascii="楷体" w:hAnsi="楷体" w:eastAsia="楷体" w:cs="楷体"/>
          <w:b w:val="0"/>
          <w:bCs w:val="0"/>
          <w:color w:val="000000" w:themeColor="text1"/>
          <w:sz w:val="32"/>
          <w:szCs w:val="32"/>
          <w:lang w:val="en-US" w:eastAsia="zh-CN"/>
          <w14:textFill>
            <w14:solidFill>
              <w14:schemeClr w14:val="tx1"/>
            </w14:solidFill>
          </w14:textFill>
        </w:rPr>
        <w:t>八</w:t>
      </w:r>
      <w:r>
        <w:rPr>
          <w:rFonts w:hint="eastAsia" w:ascii="楷体" w:hAnsi="楷体" w:eastAsia="楷体" w:cs="楷体"/>
          <w:b w:val="0"/>
          <w:bCs w:val="0"/>
          <w:color w:val="000000" w:themeColor="text1"/>
          <w:sz w:val="32"/>
          <w:szCs w:val="32"/>
          <w14:textFill>
            <w14:solidFill>
              <w14:schemeClr w14:val="tx1"/>
            </w14:solidFill>
          </w14:textFill>
        </w:rPr>
        <w:t>章：</w:t>
      </w:r>
      <w:r>
        <w:rPr>
          <w:rFonts w:hint="eastAsia" w:ascii="楷体" w:hAnsi="楷体" w:eastAsia="楷体" w:cs="楷体"/>
          <w:b w:val="0"/>
          <w:bCs w:val="0"/>
          <w:color w:val="000000" w:themeColor="text1"/>
          <w:sz w:val="32"/>
          <w:szCs w:val="32"/>
          <w:lang w:val="en-US" w:eastAsia="zh-CN"/>
          <w14:textFill>
            <w14:solidFill>
              <w14:schemeClr w14:val="tx1"/>
            </w14:solidFill>
          </w14:textFill>
        </w:rPr>
        <w:t>附则。</w:t>
      </w: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明确了《实施细则》生效期限及解释部门。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黑体" w:hAnsi="黑体" w:eastAsia="黑体" w:cs="黑体"/>
          <w:color w:val="000000" w:themeColor="text1"/>
          <w:kern w:val="0"/>
          <w:sz w:val="32"/>
          <w:szCs w:val="32"/>
          <w:shd w:val="clear" w:color="auto" w:fill="FFFFFF"/>
          <w:lang w:val="en-US" w:eastAsia="zh-CN" w:bidi="ar-SA"/>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val="en-US" w:eastAsia="zh-CN" w:bidi="ar-SA"/>
          <w14:textFill>
            <w14:solidFill>
              <w14:schemeClr w14:val="tx1"/>
            </w14:solidFill>
          </w14:textFill>
        </w:rPr>
        <w:t>三、注意事项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一）《实施细则》仅对中山市户籍、持有效《中华人民共和国残疾人证》或《中华人民共和国残疾军人证》的法定代表人或经营者在法定劳动年龄段内，并且在本市范围内自主创业（包括首次创业扶持和第二次扶持）进行创业扶持补贴。扶持经费的使用应保证专款专用，申请人要确保申请资料的真实、准确、完整性，确保扶持金和贷款用途的真实性，如发现申请人弄虚作假、违法经营等，立即停止扶持并追回已经拨付的扶持经费，停止贷款贴息的申请审批；相关责任人违规、违法情况纳入诚信体系，5年内不得享受创业扶持优惠政策；情节严重者，依法追究相关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二）创业贷款贴息的年限计算方法有变化。贴息期限由原来的最长2年延长到3年；贴息计算方式由原来的“贴息标准为第一个月人民银行公布的贷款基准利率上浮三个百分点，若实际支付利率低于最高贴息标准的，按实际支付利率补贴。”变动为“</w:t>
      </w:r>
      <w:r>
        <w:rPr>
          <w:rFonts w:hint="eastAsia" w:ascii="仿宋" w:hAnsi="仿宋" w:eastAsia="仿宋" w:cs="仿宋"/>
          <w:color w:val="000000" w:themeColor="text1"/>
          <w:sz w:val="32"/>
          <w:szCs w:val="32"/>
          <w:shd w:val="clear" w:color="auto" w:fill="FFFFFF"/>
          <w14:textFill>
            <w14:solidFill>
              <w14:schemeClr w14:val="tx1"/>
            </w14:solidFill>
          </w14:textFill>
        </w:rPr>
        <w:t>按合同签订之日同期限贷款利率LPR-150BP以上部分给予贴息</w:t>
      </w: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依据：广东省财政厅 广东省人力资源和社会保障厅 中国人民银行广州分行转发《财政部 人力资源社会保障部 中国人民银行关于进一步加大创业担保贷款贴息力度全力支持重点群众创业就业》的通知（粤财金〔2020〕39号）中明确的“自2021年1月1日起，新发放的创业担保贷款利息，</w:t>
      </w:r>
      <w:r>
        <w:rPr>
          <w:rFonts w:hint="eastAsia" w:ascii="仿宋" w:hAnsi="仿宋" w:eastAsia="仿宋" w:cs="仿宋"/>
          <w:color w:val="000000" w:themeColor="text1"/>
          <w:sz w:val="32"/>
          <w:szCs w:val="32"/>
          <w:shd w:val="clear" w:color="auto" w:fill="FFFFFF"/>
          <w14:textFill>
            <w14:solidFill>
              <w14:schemeClr w14:val="tx1"/>
            </w14:solidFill>
          </w14:textFill>
        </w:rPr>
        <w:t>LPR-150BP</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以下部分由借款人和贷款企业承担，剩余部分财政给予贴息</w:t>
      </w:r>
      <w:r>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color w:val="000000"/>
          <w:kern w:val="2"/>
          <w:sz w:val="32"/>
          <w:szCs w:val="32"/>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color w:val="000000"/>
          <w:kern w:val="2"/>
          <w:sz w:val="32"/>
          <w:szCs w:val="32"/>
          <w:u w:val="none"/>
          <w:lang w:val="en-US" w:eastAsia="zh-CN" w:bidi="ar-SA"/>
        </w:rPr>
      </w:pPr>
      <w:r>
        <w:rPr>
          <w:rFonts w:hint="eastAsia" w:ascii="仿宋" w:hAnsi="仿宋" w:eastAsia="仿宋" w:cs="仿宋"/>
          <w:color w:val="000000"/>
          <w:kern w:val="2"/>
          <w:sz w:val="32"/>
          <w:szCs w:val="32"/>
          <w:u w:val="none"/>
          <w:lang w:val="en-US" w:eastAsia="zh-CN" w:bidi="ar-SA"/>
        </w:rPr>
        <w:t xml:space="preserve">                           中山市残疾人联合会</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color w:val="000000"/>
          <w:kern w:val="2"/>
          <w:sz w:val="32"/>
          <w:szCs w:val="32"/>
          <w:u w:val="none"/>
          <w:lang w:val="en-US" w:eastAsia="zh-CN" w:bidi="ar-SA"/>
        </w:rPr>
      </w:pPr>
      <w:r>
        <w:rPr>
          <w:rFonts w:hint="eastAsia" w:ascii="仿宋" w:hAnsi="仿宋" w:eastAsia="仿宋" w:cs="仿宋"/>
          <w:color w:val="000000"/>
          <w:kern w:val="2"/>
          <w:sz w:val="32"/>
          <w:szCs w:val="32"/>
          <w:u w:val="none"/>
          <w:lang w:val="en-US" w:eastAsia="zh-CN" w:bidi="ar-SA"/>
        </w:rPr>
        <w:t xml:space="preserve">                            2022年2月15日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0" w:firstLineChars="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0" w:firstLineChars="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1440" w:right="1701" w:bottom="1440"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C1DD0"/>
    <w:rsid w:val="049D4617"/>
    <w:rsid w:val="050E0ACB"/>
    <w:rsid w:val="18E2051C"/>
    <w:rsid w:val="1A616254"/>
    <w:rsid w:val="26B75C02"/>
    <w:rsid w:val="2D264EAD"/>
    <w:rsid w:val="2E58356B"/>
    <w:rsid w:val="3EE61B4F"/>
    <w:rsid w:val="566E4C9A"/>
    <w:rsid w:val="577C1DD0"/>
    <w:rsid w:val="5E6E0C45"/>
    <w:rsid w:val="609A5714"/>
    <w:rsid w:val="683B457B"/>
    <w:rsid w:val="74A672B9"/>
    <w:rsid w:val="75C3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中山市残疾人联合会</Company>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2021-11-04T08:19:00Z</dcterms:created>
  <dc:creator>教就部</dc:creator>
  <cp:lastModifiedBy>梁丽琴</cp:lastModifiedBy>
  <cp:lastPrinted>2021-11-11T09:43:00Z</cp:lastPrinted>
  <dcterms:modified xsi:type="dcterms:W3CDTF">2022-02-22T00:51:00Z</dcterms:modified>
  <dc:title>《中山市残疾人创业扶持实施细则》解读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22C4AC3C5EED4634BFF6CF6BD745EE79</vt:lpwstr>
  </property>
</Properties>
</file>